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C57" w:rsidRDefault="00E20C57" w:rsidP="00E20C57">
      <w:bookmarkStart w:id="0" w:name="OLE_LINK1"/>
      <w:bookmarkStart w:id="1" w:name="OLE_LINK2"/>
    </w:p>
    <w:p w:rsidR="00E20C57" w:rsidRDefault="00E20C57" w:rsidP="00E20C57"/>
    <w:p w:rsidR="00BB62C4" w:rsidRPr="007130C8" w:rsidRDefault="00BB62C4" w:rsidP="00BB62C4">
      <w:pPr>
        <w:jc w:val="center"/>
        <w:rPr>
          <w:b/>
          <w:bCs/>
          <w:sz w:val="48"/>
          <w:szCs w:val="48"/>
        </w:rPr>
      </w:pPr>
      <w:r>
        <w:rPr>
          <w:b/>
          <w:sz w:val="48"/>
          <w:szCs w:val="48"/>
        </w:rPr>
      </w:r>
      <w:r>
        <w:rPr>
          <w:b/>
          <w:sz w:val="48"/>
          <w:szCs w:val="48"/>
        </w:rPr>
      </w:r>
      <w:r>
        <w:rPr>
          <w:b/>
          <w:sz w:val="48"/>
          <w:szCs w:val="48"/>
        </w:rPr>
      </w:r>
      <w:r>
        <w:rPr>
          <w:b/>
          <w:sz w:val="48"/>
          <w:szCs w:val="48"/>
        </w:rPr>
        <w:fldChar w:fldCharType="separate"/>
      </w:r>
      <w:r>
        <w:rPr>
          <w:b/>
          <w:noProof/>
          <w:sz w:val="48"/>
          <w:szCs w:val="48"/>
        </w:rPr>
        <w:t>Қызметтік жазба</w:t>
      </w:r>
      <w:r>
        <w:rPr>
          <w:b/>
          <w:sz w:val="48"/>
          <w:szCs w:val="48"/>
        </w:rPr>
        <w:fldChar w:fldCharType="end"/>
      </w:r>
    </w:p>
    <w:p w:rsidR="00C414D4" w:rsidRDefault="00C414D4" w:rsidP="00BE4E9E">
      <w:pPr>
        <w:jc w:val="center"/>
        <w:rPr>
          <w:b/>
          <w:bCs/>
          <w:sz w:val="48"/>
          <w:szCs w:val="48"/>
        </w:rPr>
      </w:pPr>
    </w:p>
    <w:tbl>
      <w:tblPr>
        <w:tblStyle w:val="a3"/>
        <w:tblW w:w="9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8019"/>
      </w:tblGrid>
      <w:tr w:rsidR="00E20C57" w:rsidTr="00816E3D">
        <w:tc>
          <w:tcPr>
            <w:tcW w:w="1668" w:type="dxa"/>
          </w:tcPr>
          <w:p w:rsidR="00E20C57" w:rsidRPr="002F67CC" w:rsidRDefault="00C4078F" w:rsidP="009E16DB">
            <w:pPr>
              <w:rPr>
                <w:sz w:val="28"/>
                <w:szCs w:val="28"/>
              </w:rPr>
            </w:pPr>
            <w:proofErr w:type="spellStart"/>
            <w:r w:rsidRPr="00C4078F">
              <w:rPr>
                <w:b/>
                <w:bCs/>
                <w:sz w:val="28"/>
                <w:szCs w:val="28"/>
              </w:rPr>
              <w:t>Кімге</w:t>
            </w:r>
            <w:proofErr w:type="spellEnd"/>
            <w:r w:rsidR="00E20C57" w:rsidRPr="002F67CC">
              <w:rPr>
                <w:b/>
                <w:sz w:val="28"/>
                <w:szCs w:val="28"/>
              </w:rPr>
              <w:t>:</w:t>
            </w:r>
          </w:p>
        </w:tc>
        <w:tc>
          <w:tcPr>
            <w:tcW w:w="8019" w:type="dxa"/>
          </w:tcPr>
          <w:p w:rsidR="00E20C57" w:rsidRPr="000E17B3" w:rsidRDefault="00845A35" w:rsidP="009E16DB">
            <w:pPr>
              <w:rPr>
                <w:sz w:val="24"/>
                <w:szCs w:val="24"/>
              </w:rPr>
            </w:pPr>
            <w:r>
              <w:rPr>
                <w:sz w:val="24"/>
                <w:szCs w:val="24"/>
              </w:rPr>
            </w:r>
            <w:r>
              <w:rPr>
                <w:sz w:val="24"/>
                <w:szCs w:val="24"/>
              </w:rPr>
            </w:r>
            <w:r>
              <w:rPr>
                <w:sz w:val="24"/>
                <w:szCs w:val="24"/>
              </w:rPr>
            </w:r>
            <w:r>
              <w:rPr>
                <w:sz w:val="24"/>
                <w:szCs w:val="24"/>
              </w:rPr>
              <w:fldChar w:fldCharType="separate"/>
            </w:r>
            <w:r>
              <w:rPr>
                <w:rFonts w:ascii="Times New Roman" w:hAnsi="Times New Roman" w:cs="Times New Roman"/>
                <w:sz w:val="24"/>
                <w:szCs w:val="24"/>
              </w:rPr>
              <w:t>Департамент директорына Джетибаева Алия Муратхановна Департамент юридической службы</w:t>
            </w:r>
            <w:r>
              <w:rPr>
                <w:sz w:val="24"/>
                <w:szCs w:val="24"/>
              </w:rPr>
              <w:fldChar w:fldCharType="end"/>
            </w:r>
          </w:p>
        </w:tc>
      </w:tr>
      <w:tr w:rsidR="00E20C57" w:rsidTr="00816E3D">
        <w:tc>
          <w:tcPr>
            <w:tcW w:w="1668" w:type="dxa"/>
          </w:tcPr>
          <w:p w:rsidR="00E20C57" w:rsidRDefault="00C4078F" w:rsidP="009E16DB">
            <w:r w:rsidRPr="00C4078F">
              <w:rPr>
                <w:b/>
                <w:bCs/>
                <w:sz w:val="28"/>
                <w:szCs w:val="28"/>
                <w:lang w:val="kk-KZ"/>
              </w:rPr>
              <w:t>Кімнен</w:t>
            </w:r>
            <w:r w:rsidR="00E20C57" w:rsidRPr="002F67CC">
              <w:rPr>
                <w:b/>
                <w:sz w:val="28"/>
                <w:szCs w:val="28"/>
              </w:rPr>
              <w:t>:</w:t>
            </w:r>
          </w:p>
        </w:tc>
        <w:tc>
          <w:tcPr>
            <w:tcW w:w="8019" w:type="dxa"/>
          </w:tcPr>
          <w:p w:rsidR="00E20C57" w:rsidRDefault="00C4078F" w:rsidP="009E16DB">
            <w:r>
              <w:rPr>
                <w:sz w:val="24"/>
                <w:szCs w:val="24"/>
              </w:rPr>
            </w:r>
            <w:r>
              <w:rPr>
                <w:sz w:val="24"/>
                <w:szCs w:val="24"/>
              </w:rPr>
            </w:r>
            <w:r>
              <w:rPr>
                <w:sz w:val="24"/>
                <w:szCs w:val="24"/>
              </w:rPr>
            </w:r>
            <w:r>
              <w:rPr>
                <w:sz w:val="24"/>
                <w:szCs w:val="24"/>
              </w:rPr>
              <w:fldChar w:fldCharType="separate"/>
            </w:r>
            <w:r>
              <w:rPr>
                <w:noProof/>
                <w:sz w:val="24"/>
                <w:szCs w:val="24"/>
              </w:rPr>
              <w:t>Төрағасының орынбасарынан Ахметов С. А.</w:t>
            </w:r>
            <w:r>
              <w:rPr>
                <w:sz w:val="24"/>
                <w:szCs w:val="24"/>
              </w:rPr>
              <w:fldChar w:fldCharType="end"/>
            </w:r>
          </w:p>
        </w:tc>
      </w:tr>
      <w:tr w:rsidR="00E20C57" w:rsidTr="00816E3D">
        <w:tc>
          <w:tcPr>
            <w:tcW w:w="1668" w:type="dxa"/>
          </w:tcPr>
          <w:p w:rsidR="00E20C57" w:rsidRDefault="00C4078F" w:rsidP="009E16DB">
            <w:r w:rsidRPr="00C4078F">
              <w:rPr>
                <w:b/>
                <w:bCs/>
                <w:sz w:val="28"/>
                <w:szCs w:val="28"/>
                <w:lang w:val="kk-KZ"/>
              </w:rPr>
              <w:t>Күні</w:t>
            </w:r>
            <w:r w:rsidR="00E20C57" w:rsidRPr="002F67CC">
              <w:rPr>
                <w:b/>
                <w:sz w:val="28"/>
                <w:szCs w:val="28"/>
              </w:rPr>
              <w:t>:</w:t>
            </w:r>
          </w:p>
        </w:tc>
        <w:tc>
          <w:tcPr>
            <w:tcW w:w="8019" w:type="dxa"/>
          </w:tcPr>
          <w:p w:rsidR="00E20C57" w:rsidRPr="009602E6" w:rsidRDefault="00E20C57" w:rsidP="009E16DB">
            <w:pPr>
              <w:rPr>
                <w:sz w:val="24"/>
                <w:szCs w:val="24"/>
              </w:rPr>
            </w:pPr>
            <w:r w:rsidRPr="009602E6">
              <w:rPr>
                <w:sz w:val="24"/>
                <w:szCs w:val="24"/>
              </w:rPr>
            </w:r>
            <w:r w:rsidRPr="009602E6">
              <w:rPr>
                <w:sz w:val="24"/>
                <w:szCs w:val="24"/>
              </w:rPr>
            </w:r>
            <w:r w:rsidRPr="009602E6">
              <w:rPr>
                <w:sz w:val="24"/>
                <w:szCs w:val="24"/>
              </w:rPr>
            </w:r>
            <w:r w:rsidRPr="009602E6">
              <w:rPr>
                <w:sz w:val="24"/>
                <w:szCs w:val="24"/>
              </w:rPr>
              <w:fldChar w:fldCharType="separate"/>
            </w:r>
            <w:r w:rsidRPr="009602E6">
              <w:rPr>
                <w:noProof/>
                <w:sz w:val="24"/>
                <w:szCs w:val="24"/>
              </w:rPr>
              <w:t>29.08.2025</w:t>
            </w:r>
            <w:r w:rsidRPr="009602E6">
              <w:rPr>
                <w:sz w:val="24"/>
                <w:szCs w:val="24"/>
              </w:rPr>
              <w:fldChar w:fldCharType="end"/>
            </w:r>
          </w:p>
        </w:tc>
      </w:tr>
      <w:tr w:rsidR="00E20C57" w:rsidTr="00816E3D">
        <w:tc>
          <w:tcPr>
            <w:tcW w:w="1668" w:type="dxa"/>
          </w:tcPr>
          <w:p w:rsidR="00E20C57" w:rsidRDefault="00C4078F" w:rsidP="009E16DB">
            <w:proofErr w:type="spellStart"/>
            <w:r w:rsidRPr="00C4078F">
              <w:rPr>
                <w:b/>
                <w:bCs/>
                <w:sz w:val="28"/>
                <w:szCs w:val="28"/>
              </w:rPr>
              <w:t>Тір</w:t>
            </w:r>
            <w:proofErr w:type="spellEnd"/>
            <w:r w:rsidRPr="00C4078F">
              <w:rPr>
                <w:b/>
                <w:bCs/>
                <w:sz w:val="28"/>
                <w:szCs w:val="28"/>
              </w:rPr>
              <w:t>:</w:t>
            </w:r>
            <w:r w:rsidRPr="00C4078F">
              <w:rPr>
                <w:b/>
                <w:sz w:val="28"/>
                <w:szCs w:val="28"/>
              </w:rPr>
              <w:t xml:space="preserve"> №</w:t>
            </w:r>
            <w:r w:rsidR="00E20C57" w:rsidRPr="002F67CC">
              <w:rPr>
                <w:b/>
                <w:sz w:val="28"/>
                <w:szCs w:val="28"/>
              </w:rPr>
              <w:t>:</w:t>
            </w:r>
          </w:p>
        </w:tc>
        <w:tc>
          <w:tcPr>
            <w:tcW w:w="8019" w:type="dxa"/>
          </w:tcPr>
          <w:p w:rsidR="00E20C57" w:rsidRPr="009602E6" w:rsidRDefault="00E20C57" w:rsidP="009E16DB">
            <w:pPr>
              <w:rPr>
                <w:sz w:val="24"/>
                <w:szCs w:val="24"/>
              </w:rPr>
            </w:pPr>
            <w:r w:rsidRPr="009602E6">
              <w:rPr>
                <w:sz w:val="24"/>
                <w:szCs w:val="24"/>
              </w:rPr>
            </w:r>
            <w:r w:rsidRPr="009602E6">
              <w:rPr>
                <w:sz w:val="24"/>
                <w:szCs w:val="24"/>
              </w:rPr>
            </w:r>
            <w:r w:rsidRPr="009602E6">
              <w:rPr>
                <w:sz w:val="24"/>
                <w:szCs w:val="24"/>
              </w:rPr>
            </w:r>
            <w:r w:rsidRPr="009602E6">
              <w:rPr>
                <w:sz w:val="24"/>
                <w:szCs w:val="24"/>
              </w:rPr>
              <w:fldChar w:fldCharType="separate"/>
            </w:r>
            <w:r w:rsidRPr="009602E6">
              <w:rPr>
                <w:sz w:val="24"/>
                <w:szCs w:val="24"/>
              </w:rPr>
              <w:t>КГД-20-3-10/13564-ВН</w:t>
            </w:r>
            <w:r w:rsidRPr="009602E6">
              <w:rPr>
                <w:sz w:val="24"/>
                <w:szCs w:val="24"/>
              </w:rPr>
              <w:fldChar w:fldCharType="end"/>
            </w:r>
          </w:p>
        </w:tc>
      </w:tr>
      <w:tr w:rsidR="00E20C57" w:rsidTr="00816E3D">
        <w:tc>
          <w:tcPr>
            <w:tcW w:w="1668" w:type="dxa"/>
          </w:tcPr>
          <w:p w:rsidR="00E20C57" w:rsidRDefault="00C4078F" w:rsidP="009E16DB">
            <w:pPr>
              <w:rPr>
                <w:b/>
                <w:sz w:val="28"/>
                <w:szCs w:val="28"/>
              </w:rPr>
            </w:pPr>
            <w:r w:rsidRPr="00C4078F">
              <w:rPr>
                <w:b/>
                <w:bCs/>
                <w:sz w:val="28"/>
                <w:szCs w:val="28"/>
              </w:rPr>
              <w:t>Тақырып</w:t>
            </w:r>
            <w:r w:rsidR="00E20C57">
              <w:rPr>
                <w:b/>
                <w:sz w:val="28"/>
                <w:szCs w:val="28"/>
              </w:rPr>
              <w:t>:</w:t>
            </w:r>
          </w:p>
        </w:tc>
        <w:tc>
          <w:tcPr>
            <w:tcW w:w="8019" w:type="dxa"/>
          </w:tcPr>
          <w:p w:rsidR="00E20C57" w:rsidRDefault="00A61C25" w:rsidP="009E16DB">
            <w:r>
              <w:rPr>
                <w:sz w:val="24"/>
                <w:szCs w:val="24"/>
              </w:rPr>
            </w:r>
            <w:r>
              <w:rPr>
                <w:sz w:val="24"/>
                <w:szCs w:val="24"/>
              </w:rPr>
            </w:r>
            <w:r>
              <w:rPr>
                <w:sz w:val="24"/>
                <w:szCs w:val="24"/>
              </w:rPr>
            </w:r>
            <w:r>
              <w:rPr>
                <w:sz w:val="24"/>
                <w:szCs w:val="24"/>
              </w:rPr>
              <w:fldChar w:fldCharType="separate"/>
            </w:r>
            <w:r>
              <w:rPr>
                <w:noProof/>
                <w:sz w:val="24"/>
                <w:szCs w:val="24"/>
              </w:rPr>
              <w:t>Сарапшы кеңесі және Қазақстан Республикасы Қаржы Министрінің Қоғамдық кеңесі мүшелеріне жолдау үшін «Толысылған шарап (шарап материалы), сондай-ақ өндiрiстiк қуаты жылына төрт жүз мың декалитрден төмен сыра және сыра сусыны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қағидаларын бекіту туралы» Қазақстан Республикасы Қаржы министрінің 2015 жылғы 29 қыркүйектегі № 498 бұйрығына өзгерістер енгізу туралы жобасын жолдайды.  </w:t>
            </w:r>
            <w:r>
              <w:rPr>
                <w:sz w:val="24"/>
                <w:szCs w:val="24"/>
              </w:rPr>
              <w:fldChar w:fldCharType="end"/>
            </w:r>
          </w:p>
        </w:tc>
      </w:tr>
    </w:tbl>
    <w:p w:rsidR="00E20C57" w:rsidRDefault="00E20C57" w:rsidP="00E20C57">
      <w:pPr>
        <w:pBdr>
          <w:bottom w:val="single" w:sz="12" w:space="1" w:color="auto"/>
        </w:pBdr>
        <w:rPr>
          <w:color w:val="000000"/>
          <w:sz w:val="28"/>
          <w:szCs w:val="28"/>
        </w:rPr>
      </w:pPr>
    </w:p>
    <w:p w:rsidR="00E20C57" w:rsidRDefault="00E20C57" w:rsidP="00E20C57">
      <w:pPr>
        <w:rPr>
          <w:color w:val="000000"/>
          <w:sz w:val="28"/>
          <w:szCs w:val="28"/>
          <w:lang w:val="en-US"/>
        </w:rPr>
      </w:pPr>
    </w:p>
    <w:p w:rsidR="00C414D4" w:rsidRPr="00447ABA" w:rsidRDefault="00C414D4" w:rsidP="00BE4E9E">
      <w:pPr>
        <w:jc w:val="center"/>
        <w:rPr>
          <w:color w:val="000000"/>
          <w:sz w:val="28"/>
          <w:szCs w:val="28"/>
        </w:rPr>
      </w:pPr>
    </w:p>
    <w:p w:rsidR="00E20C57" w:rsidRDefault="00E20C57" w:rsidP="00E20C57">
      <w:pPr>
        <w:rPr>
          <w:sz w:val="28"/>
          <w:szCs w:val="28"/>
        </w:rPr>
      </w:pPr>
    </w:p>
    <w:p w:rsidR="00E20C57" w:rsidRDefault="00E20C57" w:rsidP="00E20C57">
      <w:pPr>
        <w:rPr>
          <w:sz w:val="28"/>
          <w:szCs w:val="28"/>
          <w:lang w:val="kk-KZ"/>
        </w:rPr>
      </w:pPr>
    </w:p>
    <w:tbl>
      <w:tblPr>
        <w:tblStyle w:val="a3"/>
        <w:tblW w:w="9248" w:type="dxa"/>
        <w:tblInd w:w="108" w:type="dxa"/>
        <w:tblLayout w:type="fixed"/>
        <w:tblLook w:val="04A0" w:firstRow="1" w:lastRow="0" w:firstColumn="1" w:lastColumn="0" w:noHBand="0" w:noVBand="1"/>
      </w:tblPr>
      <w:tblGrid>
        <w:gridCol w:w="3861"/>
        <w:gridCol w:w="5387"/>
      </w:tblGrid>
      <w:tr w:rsidR="00E20C57" w:rsidRPr="008E7194" w:rsidTr="008B7ACA">
        <w:tc>
          <w:tcPr>
            <w:tcW w:w="3861" w:type="dxa"/>
            <w:tcBorders>
              <w:top w:val="nil"/>
              <w:left w:val="nil"/>
              <w:bottom w:val="nil"/>
              <w:right w:val="nil"/>
            </w:tcBorders>
          </w:tcPr>
          <w:p w:rsidR="00E20C57" w:rsidRPr="008E7194" w:rsidRDefault="00C4078F" w:rsidP="008E7194">
            <w:pPr>
              <w:pStyle w:val="a4"/>
              <w:rPr>
                <w:b/>
                <w:sz w:val="28"/>
              </w:rPr>
            </w:pPr>
            <w:r w:rsidRPr="008E7194">
              <w:rPr>
                <w:b/>
                <w:sz w:val="28"/>
              </w:rPr>
            </w:r>
            <w:r w:rsidRPr="008E7194">
              <w:rPr>
                <w:b/>
                <w:sz w:val="28"/>
              </w:rPr>
            </w:r>
            <w:r w:rsidRPr="008E7194">
              <w:rPr>
                <w:b/>
                <w:sz w:val="28"/>
              </w:rPr>
            </w:r>
            <w:r w:rsidRPr="008E7194">
              <w:rPr>
                <w:b/>
                <w:sz w:val="28"/>
              </w:rPr>
              <w:fldChar w:fldCharType="separate"/>
            </w:r>
            <w:r w:rsidRPr="008E7194">
              <w:rPr>
                <w:b/>
                <w:noProof/>
                <w:sz w:val="28"/>
              </w:rPr>
              <w:t>Төрағасының орынбасары</w:t>
            </w:r>
            <w:r w:rsidRPr="008E7194">
              <w:rPr>
                <w:b/>
                <w:sz w:val="28"/>
              </w:rPr>
              <w:fldChar w:fldCharType="end"/>
            </w:r>
          </w:p>
        </w:tc>
        <w:tc>
          <w:tcPr>
            <w:tcW w:w="5387" w:type="dxa"/>
            <w:tcBorders>
              <w:top w:val="nil"/>
              <w:left w:val="nil"/>
              <w:bottom w:val="nil"/>
              <w:right w:val="nil"/>
            </w:tcBorders>
          </w:tcPr>
          <w:p w:rsidR="00E20C57" w:rsidRPr="008E7194" w:rsidRDefault="00C4078F" w:rsidP="008E7194">
            <w:pPr>
              <w:pStyle w:val="a4"/>
              <w:jc w:val="right"/>
              <w:rPr>
                <w:b/>
                <w:sz w:val="28"/>
              </w:rPr>
            </w:pPr>
            <w:r w:rsidRPr="008E7194">
              <w:rPr>
                <w:b/>
                <w:noProof/>
                <w:sz w:val="28"/>
              </w:rPr>
            </w:r>
            <w:r w:rsidRPr="008E7194">
              <w:rPr>
                <w:b/>
                <w:noProof/>
                <w:sz w:val="28"/>
              </w:rPr>
            </w:r>
            <w:r w:rsidRPr="008E7194">
              <w:rPr>
                <w:b/>
                <w:noProof/>
                <w:sz w:val="28"/>
              </w:rPr>
            </w:r>
            <w:r w:rsidRPr="008E7194">
              <w:rPr>
                <w:b/>
                <w:noProof/>
                <w:sz w:val="28"/>
              </w:rPr>
              <w:fldChar w:fldCharType="separate"/>
            </w:r>
            <w:r w:rsidRPr="008E7194">
              <w:rPr>
                <w:b/>
                <w:noProof/>
                <w:sz w:val="28"/>
              </w:rPr>
              <w:t>Ахметов С. А.</w:t>
            </w:r>
            <w:r w:rsidRPr="008E7194">
              <w:rPr>
                <w:b/>
                <w:noProof/>
                <w:sz w:val="28"/>
              </w:rPr>
              <w:fldChar w:fldCharType="end"/>
            </w:r>
          </w:p>
        </w:tc>
      </w:tr>
    </w:tbl>
    <w:p w:rsidR="00E20C57" w:rsidRDefault="00E20C57" w:rsidP="00E20C57">
      <w:pPr>
        <w:rPr>
          <w:sz w:val="28"/>
          <w:szCs w:val="28"/>
        </w:rPr>
      </w:pPr>
    </w:p>
    <w:p w:rsidR="00E20C57" w:rsidRDefault="00E20C57" w:rsidP="00E20C57">
      <w:pPr>
        <w:rPr>
          <w:sz w:val="28"/>
          <w:szCs w:val="28"/>
        </w:rPr>
      </w:pPr>
    </w:p>
    <w:p w:rsidR="00E20C57" w:rsidRDefault="00E20C57" w:rsidP="00E20C57">
      <w:pPr>
        <w:rPr>
          <w:sz w:val="28"/>
          <w:szCs w:val="28"/>
        </w:rPr>
      </w:pPr>
    </w:p>
    <w:p w:rsidR="00E20C57" w:rsidRDefault="00E20C57" w:rsidP="00E20C57">
      <w:pPr>
        <w:rPr>
          <w:sz w:val="28"/>
          <w:szCs w:val="28"/>
        </w:rPr>
      </w:pPr>
    </w:p>
    <w:p w:rsidR="00E20C57" w:rsidRPr="00371C15" w:rsidRDefault="00C4078F" w:rsidP="00E20C57">
      <w:pPr>
        <w:rPr>
          <w:sz w:val="22"/>
        </w:rPr>
      </w:pPr>
      <w:proofErr w:type="spellStart"/>
      <w:r w:rsidRPr="00371C15">
        <w:rPr>
          <w:sz w:val="22"/>
        </w:rPr>
        <w:t>Орын</w:t>
      </w:r>
      <w:r w:rsidR="00371C15">
        <w:rPr>
          <w:sz w:val="22"/>
        </w:rPr>
        <w:t>д</w:t>
      </w:r>
      <w:proofErr w:type="spellEnd"/>
      <w:r w:rsidR="00E20C57" w:rsidRPr="00371C15">
        <w:rPr>
          <w:sz w:val="22"/>
        </w:rPr>
        <w:t xml:space="preserve">. </w:t>
      </w:r>
      <w:r w:rsidRPr="00371C15">
        <w:rPr>
          <w:sz w:val="22"/>
        </w:rPr>
      </w:r>
      <w:r w:rsidRPr="00371C15">
        <w:rPr>
          <w:sz w:val="22"/>
        </w:rPr>
      </w:r>
      <w:r w:rsidRPr="00371C15">
        <w:rPr>
          <w:sz w:val="22"/>
        </w:rPr>
      </w:r>
      <w:r w:rsidRPr="00371C15">
        <w:rPr>
          <w:sz w:val="22"/>
        </w:rPr>
        <w:fldChar w:fldCharType="separate"/>
      </w:r>
      <w:r w:rsidRPr="00371C15">
        <w:rPr>
          <w:noProof/>
          <w:sz w:val="22"/>
        </w:rPr>
        <w:t>Джумагулова Ж. Х.</w:t>
      </w:r>
      <w:r w:rsidRPr="00371C15">
        <w:rPr>
          <w:sz w:val="22"/>
        </w:rPr>
        <w:fldChar w:fldCharType="end"/>
      </w:r>
    </w:p>
    <w:p w:rsidR="00E20C57" w:rsidRPr="00371C15" w:rsidRDefault="00E20C57" w:rsidP="00E20C57">
      <w:pPr>
        <w:outlineLvl w:val="0"/>
        <w:rPr>
          <w:sz w:val="22"/>
        </w:rPr>
      </w:pPr>
      <w:r w:rsidRPr="00371C15">
        <w:rPr>
          <w:sz w:val="22"/>
          <w:lang w:val="kk-KZ"/>
        </w:rPr>
        <w:t xml:space="preserve">Тел. </w:t>
      </w:r>
      <w:r w:rsidRPr="00371C15">
        <w:rPr>
          <w:sz w:val="22"/>
        </w:rPr>
      </w:r>
      <w:r w:rsidRPr="00371C15">
        <w:rPr>
          <w:sz w:val="22"/>
        </w:rPr>
      </w:r>
      <w:r w:rsidRPr="00371C15">
        <w:rPr>
          <w:sz w:val="22"/>
        </w:rPr>
      </w:r>
      <w:r w:rsidRPr="00371C15">
        <w:rPr>
          <w:sz w:val="22"/>
        </w:rPr>
        <w:fldChar w:fldCharType="separate"/>
      </w:r>
      <w:r w:rsidRPr="00371C15">
        <w:rPr>
          <w:noProof/>
          <w:sz w:val="22"/>
        </w:rPr>
        <w:t>+77017804607</w:t>
      </w:r>
      <w:r w:rsidRPr="00371C15">
        <w:rPr>
          <w:sz w:val="22"/>
        </w:rPr>
        <w:fldChar w:fldCharType="end"/>
      </w:r>
    </w:p>
    <w:p w:rsidR="00E20C57" w:rsidRPr="00371C15" w:rsidRDefault="00E20C57" w:rsidP="00E20C57">
      <w:pPr>
        <w:outlineLvl w:val="0"/>
        <w:rPr>
          <w:sz w:val="22"/>
        </w:rPr>
      </w:pPr>
      <w:r w:rsidRPr="00371C15">
        <w:rPr>
          <w:sz w:val="22"/>
        </w:rPr>
      </w:r>
      <w:r w:rsidRPr="00371C15">
        <w:rPr>
          <w:sz w:val="22"/>
        </w:rPr>
      </w:r>
      <w:r w:rsidRPr="00371C15">
        <w:rPr>
          <w:sz w:val="22"/>
        </w:rPr>
      </w:r>
      <w:r w:rsidRPr="00371C15">
        <w:rPr>
          <w:sz w:val="22"/>
        </w:rPr>
        <w:fldChar w:fldCharType="separate"/>
      </w:r>
      <w:r w:rsidRPr="00371C15">
        <w:rPr>
          <w:noProof/>
          <w:sz w:val="22"/>
        </w:rPr>
        <w:t>Джумагулова Ж. Х.</w:t>
      </w:r>
      <w:r w:rsidRPr="00371C15">
        <w:rPr>
          <w:sz w:val="22"/>
        </w:rPr>
        <w:fldChar w:fldCharType="end"/>
      </w:r>
    </w:p>
    <w:bookmarkEnd w:id="0"/>
    <w:bookmarkEnd w:id="1"/>
    <w:p w:rsidR="00E20C57" w:rsidRPr="009602E6" w:rsidRDefault="00E20C57" w:rsidP="00E20C57">
      <w:pPr>
        <w:rPr>
          <w:sz w:val="28"/>
          <w:szCs w:val="28"/>
        </w:rPr>
      </w:pPr>
    </w:p>
    <w:p w:rsidR="0062687E" w:rsidRDefault="0062687E"/>
    <w:p>
      <w:pPr>
                </w:pPr>
      <w:r>
        <w:rPr>
          <w:rFonts w:ascii="Times New Roman" w:hAnsi="Times New Roman" w:cs="Times New Roman"/>
        </w:rPr>
        <w:t>Келісілді 28.08.2025 12:32 Мекебаев Аблай Келдикеевич</w:t>
      </w:r>
    </w:p>
    <w:p>
      <w:pPr>
                </w:pPr>
      <w:r>
        <w:rPr>
          <w:rFonts w:ascii="Times New Roman" w:hAnsi="Times New Roman" w:cs="Times New Roman"/>
        </w:rPr>
        <w:t>Келісілді 28.08.2025 12:38 Адилгалиев Бектас Жасуланович</w:t>
      </w:r>
    </w:p>
    <w:p w:rsidR="003A0403" w:rsidRDefault="003A0403" w:rsidP="002325BF"/>
    <w:bookmarkStart w:id="2" w:name="_GoBack"/>
    <w:p w:rsidR="003A0403" w:rsidRDefault="00EC1906" w:rsidP="002325BF">
      <w:r>
        <w:rPr>
          <w:sz w:val="28"/>
          <w:szCs w:val="28"/>
        </w:rPr>
      </w:r>
      <w:r>
        <w:rPr>
          <w:sz w:val="28"/>
          <w:szCs w:val="28"/>
        </w:rPr>
      </w:r>
      <w:r>
        <w:rPr>
          <w:sz w:val="28"/>
          <w:szCs w:val="28"/>
        </w:rPr>
      </w:r>
      <w:r>
        <w:rPr>
          <w:sz w:val="28"/>
          <w:szCs w:val="28"/>
        </w:rPr>
        <w:fldChar w:fldCharType="separate"/>
      </w:r>
      <w:r>
        <w:rPr>
          <w:noProof/>
          <w:sz w:val="28"/>
          <w:szCs w:val="28"/>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5">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r>
        <w:rPr>
          <w:sz w:val="28"/>
          <w:szCs w:val="28"/>
        </w:rPr>
        <w:fldChar w:fldCharType="end"/>
      </w:r>
      <w:bookmarkEnd w:id="2"/>
    </w:p>
    <w:sectPr w:rsidR="003A0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C57"/>
    <w:rsid w:val="001319F1"/>
    <w:rsid w:val="00204731"/>
    <w:rsid w:val="002325BF"/>
    <w:rsid w:val="00243B06"/>
    <w:rsid w:val="00371C15"/>
    <w:rsid w:val="00390CBE"/>
    <w:rsid w:val="003A0403"/>
    <w:rsid w:val="00447ABA"/>
    <w:rsid w:val="00487C8A"/>
    <w:rsid w:val="004924F4"/>
    <w:rsid w:val="00525243"/>
    <w:rsid w:val="005E46DC"/>
    <w:rsid w:val="0062687E"/>
    <w:rsid w:val="00757D43"/>
    <w:rsid w:val="00787210"/>
    <w:rsid w:val="00816E3D"/>
    <w:rsid w:val="00845A35"/>
    <w:rsid w:val="00890FEC"/>
    <w:rsid w:val="008A2C3F"/>
    <w:rsid w:val="008B7ACA"/>
    <w:rsid w:val="008C5D41"/>
    <w:rsid w:val="008E7194"/>
    <w:rsid w:val="0092564D"/>
    <w:rsid w:val="00A11FF8"/>
    <w:rsid w:val="00A61C25"/>
    <w:rsid w:val="00A73DA0"/>
    <w:rsid w:val="00A96535"/>
    <w:rsid w:val="00BB62C4"/>
    <w:rsid w:val="00BE4E9E"/>
    <w:rsid w:val="00C203D3"/>
    <w:rsid w:val="00C4078F"/>
    <w:rsid w:val="00C414D4"/>
    <w:rsid w:val="00E20C57"/>
    <w:rsid w:val="00E4208D"/>
    <w:rsid w:val="00EC1906"/>
    <w:rsid w:val="00F40348"/>
    <w:rsid w:val="00FA2BA4"/>
    <w:rsid w:val="00FB6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588207-BE15-42C6-99CE-1C0D636D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90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E20C5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0C57"/>
    <w:rPr>
      <w:rFonts w:ascii="Times New Roman" w:eastAsia="Times New Roman" w:hAnsi="Times New Roman" w:cs="Times New Roman"/>
      <w:b/>
      <w:bCs/>
      <w:kern w:val="36"/>
      <w:sz w:val="48"/>
      <w:szCs w:val="48"/>
      <w:lang w:eastAsia="ru-RU"/>
    </w:rPr>
  </w:style>
  <w:style w:type="table" w:styleId="a3">
    <w:name w:val="Table Grid"/>
    <w:basedOn w:val="a1"/>
    <w:uiPriority w:val="59"/>
    <w:rsid w:val="00E20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E7194"/>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85" Type="http://schemas.openxmlformats.org/officeDocument/2006/relationships/image" Target="media/image98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190</Words>
  <Characters>1085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G3</cp:lastModifiedBy>
  <cp:revision>18</cp:revision>
  <dcterms:created xsi:type="dcterms:W3CDTF">2018-11-09T09:50:00Z</dcterms:created>
  <dcterms:modified xsi:type="dcterms:W3CDTF">2020-06-03T11:56:00Z</dcterms:modified>
</cp:coreProperties>
</file>